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BD8" w:rsidRDefault="00143BD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43BD8" w:rsidRDefault="00143BD8">
      <w:pPr>
        <w:pStyle w:val="ConsPlusNormal"/>
        <w:jc w:val="both"/>
        <w:outlineLvl w:val="0"/>
      </w:pPr>
    </w:p>
    <w:p w:rsidR="00143BD8" w:rsidRDefault="00143BD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43BD8" w:rsidRDefault="00143BD8">
      <w:pPr>
        <w:pStyle w:val="ConsPlusTitle"/>
        <w:jc w:val="center"/>
      </w:pPr>
    </w:p>
    <w:p w:rsidR="00143BD8" w:rsidRDefault="00143BD8">
      <w:pPr>
        <w:pStyle w:val="ConsPlusTitle"/>
        <w:jc w:val="center"/>
      </w:pPr>
      <w:r>
        <w:t>ПОСТАНОВЛЕНИЕ</w:t>
      </w:r>
    </w:p>
    <w:p w:rsidR="00143BD8" w:rsidRDefault="00143BD8">
      <w:pPr>
        <w:pStyle w:val="ConsPlusTitle"/>
        <w:jc w:val="center"/>
      </w:pPr>
      <w:r>
        <w:t>от 4 апреля 2000 г. N 294</w:t>
      </w:r>
    </w:p>
    <w:p w:rsidR="00143BD8" w:rsidRDefault="00143BD8">
      <w:pPr>
        <w:pStyle w:val="ConsPlusTitle"/>
        <w:jc w:val="center"/>
      </w:pPr>
    </w:p>
    <w:p w:rsidR="00143BD8" w:rsidRDefault="00143BD8">
      <w:pPr>
        <w:pStyle w:val="ConsPlusTitle"/>
        <w:jc w:val="center"/>
      </w:pPr>
      <w:r>
        <w:t>ОБ УТВЕРЖДЕНИИ ПОРЯДКА РАСЧЕТОВ</w:t>
      </w:r>
    </w:p>
    <w:p w:rsidR="00143BD8" w:rsidRDefault="00143BD8">
      <w:pPr>
        <w:pStyle w:val="ConsPlusTitle"/>
        <w:jc w:val="center"/>
      </w:pPr>
      <w:r>
        <w:t>ЗА ПРИРОДНЫЙ ГАЗ</w:t>
      </w:r>
    </w:p>
    <w:p w:rsidR="00143BD8" w:rsidRDefault="00143BD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43B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BD8" w:rsidRDefault="00143BD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BD8" w:rsidRDefault="00143BD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3BD8" w:rsidRDefault="00143B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3BD8" w:rsidRDefault="00143BD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23.05.2006 </w:t>
            </w:r>
            <w:hyperlink r:id="rId5">
              <w:r>
                <w:rPr>
                  <w:color w:val="0000FF"/>
                </w:rPr>
                <w:t>N 307</w:t>
              </w:r>
            </w:hyperlink>
            <w:r>
              <w:rPr>
                <w:color w:val="392C69"/>
              </w:rPr>
              <w:t>,</w:t>
            </w:r>
          </w:p>
          <w:p w:rsidR="00143BD8" w:rsidRDefault="00143B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17.10.2009 </w:t>
            </w:r>
            <w:hyperlink r:id="rId6">
              <w:r>
                <w:rPr>
                  <w:color w:val="0000FF"/>
                </w:rPr>
                <w:t>N 816</w:t>
              </w:r>
            </w:hyperlink>
            <w:r>
              <w:rPr>
                <w:color w:val="392C69"/>
              </w:rPr>
              <w:t xml:space="preserve">, от 17.12.2010 </w:t>
            </w:r>
            <w:hyperlink r:id="rId7">
              <w:r>
                <w:rPr>
                  <w:color w:val="0000FF"/>
                </w:rPr>
                <w:t>N 1045</w:t>
              </w:r>
            </w:hyperlink>
            <w:r>
              <w:rPr>
                <w:color w:val="392C69"/>
              </w:rPr>
              <w:t xml:space="preserve">, от 08.08.2012 </w:t>
            </w:r>
            <w:hyperlink r:id="rId8">
              <w:r>
                <w:rPr>
                  <w:color w:val="0000FF"/>
                </w:rPr>
                <w:t>N 808</w:t>
              </w:r>
            </w:hyperlink>
            <w:r>
              <w:rPr>
                <w:color w:val="392C69"/>
              </w:rPr>
              <w:t>,</w:t>
            </w:r>
          </w:p>
          <w:p w:rsidR="00143BD8" w:rsidRDefault="00143B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19.06.2014 </w:t>
            </w:r>
            <w:hyperlink r:id="rId9">
              <w:r>
                <w:rPr>
                  <w:color w:val="0000FF"/>
                </w:rPr>
                <w:t>N 566</w:t>
              </w:r>
            </w:hyperlink>
            <w:r>
              <w:rPr>
                <w:color w:val="392C69"/>
              </w:rPr>
              <w:t xml:space="preserve">, от 23.05.2016 </w:t>
            </w:r>
            <w:hyperlink r:id="rId10">
              <w:r>
                <w:rPr>
                  <w:color w:val="0000FF"/>
                </w:rPr>
                <w:t>N 452</w:t>
              </w:r>
            </w:hyperlink>
            <w:r>
              <w:rPr>
                <w:color w:val="392C69"/>
              </w:rPr>
              <w:t xml:space="preserve">, от 21.12.2018 </w:t>
            </w:r>
            <w:hyperlink r:id="rId11">
              <w:r>
                <w:rPr>
                  <w:color w:val="0000FF"/>
                </w:rPr>
                <w:t>N 1622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BD8" w:rsidRDefault="00143BD8">
            <w:pPr>
              <w:pStyle w:val="ConsPlusNormal"/>
            </w:pPr>
          </w:p>
        </w:tc>
      </w:tr>
    </w:tbl>
    <w:p w:rsidR="00143BD8" w:rsidRDefault="00143BD8">
      <w:pPr>
        <w:pStyle w:val="ConsPlusNormal"/>
        <w:jc w:val="center"/>
      </w:pPr>
    </w:p>
    <w:p w:rsidR="00143BD8" w:rsidRDefault="00143BD8">
      <w:pPr>
        <w:pStyle w:val="ConsPlusNormal"/>
        <w:ind w:firstLine="540"/>
        <w:jc w:val="both"/>
      </w:pPr>
      <w:r>
        <w:t>В целях совершенствования системы расчетов российских потребителей за топливно-энергетические ресурсы Правительство Российской Федерации постановляет:</w:t>
      </w:r>
    </w:p>
    <w:p w:rsidR="00143BD8" w:rsidRDefault="00143BD8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0">
        <w:r>
          <w:rPr>
            <w:color w:val="0000FF"/>
          </w:rPr>
          <w:t>Порядок</w:t>
        </w:r>
      </w:hyperlink>
      <w:r>
        <w:t xml:space="preserve"> расчетов за природный газ.</w:t>
      </w:r>
    </w:p>
    <w:p w:rsidR="00143BD8" w:rsidRDefault="00143BD8">
      <w:pPr>
        <w:pStyle w:val="ConsPlusNormal"/>
        <w:jc w:val="both"/>
      </w:pPr>
      <w:r>
        <w:t xml:space="preserve">(в ред. Постановлений Правительства РФ от 17.10.2009 </w:t>
      </w:r>
      <w:hyperlink r:id="rId12">
        <w:r>
          <w:rPr>
            <w:color w:val="0000FF"/>
          </w:rPr>
          <w:t>N 816</w:t>
        </w:r>
      </w:hyperlink>
      <w:r>
        <w:t xml:space="preserve">, от 08.08.2012 </w:t>
      </w:r>
      <w:hyperlink r:id="rId13">
        <w:r>
          <w:rPr>
            <w:color w:val="0000FF"/>
          </w:rPr>
          <w:t>N 808</w:t>
        </w:r>
      </w:hyperlink>
      <w:r>
        <w:t>)</w:t>
      </w:r>
    </w:p>
    <w:p w:rsidR="00143BD8" w:rsidRDefault="00143BD8">
      <w:pPr>
        <w:pStyle w:val="ConsPlusNormal"/>
      </w:pPr>
    </w:p>
    <w:p w:rsidR="00143BD8" w:rsidRDefault="00143BD8">
      <w:pPr>
        <w:pStyle w:val="ConsPlusNormal"/>
        <w:jc w:val="right"/>
      </w:pPr>
      <w:r>
        <w:t>Председатель Правительства</w:t>
      </w:r>
    </w:p>
    <w:p w:rsidR="00143BD8" w:rsidRDefault="00143BD8">
      <w:pPr>
        <w:pStyle w:val="ConsPlusNormal"/>
        <w:jc w:val="right"/>
      </w:pPr>
      <w:r>
        <w:t>Российской Федерации</w:t>
      </w:r>
    </w:p>
    <w:p w:rsidR="00143BD8" w:rsidRDefault="00143BD8">
      <w:pPr>
        <w:pStyle w:val="ConsPlusNormal"/>
        <w:jc w:val="right"/>
      </w:pPr>
      <w:r>
        <w:t>В.ПУТИН</w:t>
      </w:r>
    </w:p>
    <w:p w:rsidR="00143BD8" w:rsidRDefault="00143BD8">
      <w:pPr>
        <w:pStyle w:val="ConsPlusNormal"/>
      </w:pPr>
    </w:p>
    <w:p w:rsidR="00143BD8" w:rsidRDefault="00143BD8">
      <w:pPr>
        <w:pStyle w:val="ConsPlusNormal"/>
      </w:pPr>
    </w:p>
    <w:p w:rsidR="00143BD8" w:rsidRDefault="00143BD8">
      <w:pPr>
        <w:pStyle w:val="ConsPlusNormal"/>
      </w:pPr>
    </w:p>
    <w:p w:rsidR="00143BD8" w:rsidRDefault="00143BD8">
      <w:pPr>
        <w:pStyle w:val="ConsPlusNormal"/>
      </w:pPr>
    </w:p>
    <w:p w:rsidR="00143BD8" w:rsidRDefault="00143BD8">
      <w:pPr>
        <w:pStyle w:val="ConsPlusNormal"/>
      </w:pPr>
    </w:p>
    <w:p w:rsidR="00143BD8" w:rsidRDefault="00143BD8">
      <w:pPr>
        <w:pStyle w:val="ConsPlusNormal"/>
        <w:jc w:val="right"/>
        <w:outlineLvl w:val="0"/>
      </w:pPr>
      <w:r>
        <w:t>Утвержден</w:t>
      </w:r>
    </w:p>
    <w:p w:rsidR="00143BD8" w:rsidRDefault="00143BD8">
      <w:pPr>
        <w:pStyle w:val="ConsPlusNormal"/>
        <w:jc w:val="right"/>
      </w:pPr>
      <w:r>
        <w:t>Постановлением Правительства</w:t>
      </w:r>
    </w:p>
    <w:p w:rsidR="00143BD8" w:rsidRDefault="00143BD8">
      <w:pPr>
        <w:pStyle w:val="ConsPlusNormal"/>
        <w:jc w:val="right"/>
      </w:pPr>
      <w:r>
        <w:t>Российской Федерации</w:t>
      </w:r>
    </w:p>
    <w:p w:rsidR="00143BD8" w:rsidRDefault="00143BD8">
      <w:pPr>
        <w:pStyle w:val="ConsPlusNormal"/>
        <w:jc w:val="right"/>
      </w:pPr>
      <w:r>
        <w:t>от 4 апреля 2000 г. N 294</w:t>
      </w:r>
    </w:p>
    <w:p w:rsidR="00143BD8" w:rsidRDefault="00143BD8">
      <w:pPr>
        <w:pStyle w:val="ConsPlusNormal"/>
      </w:pPr>
    </w:p>
    <w:p w:rsidR="00143BD8" w:rsidRDefault="00143BD8">
      <w:pPr>
        <w:pStyle w:val="ConsPlusTitle"/>
        <w:jc w:val="center"/>
      </w:pPr>
      <w:bookmarkStart w:id="0" w:name="P30"/>
      <w:bookmarkEnd w:id="0"/>
      <w:r>
        <w:t>ПОРЯДОК</w:t>
      </w:r>
    </w:p>
    <w:p w:rsidR="00143BD8" w:rsidRDefault="00143BD8">
      <w:pPr>
        <w:pStyle w:val="ConsPlusTitle"/>
        <w:jc w:val="center"/>
      </w:pPr>
      <w:r>
        <w:t>РАСЧЕТОВ ЗА ПРИРОДНЫЙ ГАЗ</w:t>
      </w:r>
    </w:p>
    <w:p w:rsidR="00143BD8" w:rsidRDefault="00143BD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43B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BD8" w:rsidRDefault="00143BD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BD8" w:rsidRDefault="00143BD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3BD8" w:rsidRDefault="00143B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3BD8" w:rsidRDefault="00143BD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17.10.2009 </w:t>
            </w:r>
            <w:hyperlink r:id="rId14">
              <w:r>
                <w:rPr>
                  <w:color w:val="0000FF"/>
                </w:rPr>
                <w:t>N 816</w:t>
              </w:r>
            </w:hyperlink>
            <w:r>
              <w:rPr>
                <w:color w:val="392C69"/>
              </w:rPr>
              <w:t>,</w:t>
            </w:r>
          </w:p>
          <w:p w:rsidR="00143BD8" w:rsidRDefault="00143B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17.12.2010 </w:t>
            </w:r>
            <w:hyperlink r:id="rId15">
              <w:r>
                <w:rPr>
                  <w:color w:val="0000FF"/>
                </w:rPr>
                <w:t>N 1045</w:t>
              </w:r>
            </w:hyperlink>
            <w:r>
              <w:rPr>
                <w:color w:val="392C69"/>
              </w:rPr>
              <w:t xml:space="preserve">, от 08.08.2012 </w:t>
            </w:r>
            <w:hyperlink r:id="rId16">
              <w:r>
                <w:rPr>
                  <w:color w:val="0000FF"/>
                </w:rPr>
                <w:t>N 808</w:t>
              </w:r>
            </w:hyperlink>
            <w:r>
              <w:rPr>
                <w:color w:val="392C69"/>
              </w:rPr>
              <w:t xml:space="preserve">, от 19.06.2014 </w:t>
            </w:r>
            <w:hyperlink r:id="rId17">
              <w:r>
                <w:rPr>
                  <w:color w:val="0000FF"/>
                </w:rPr>
                <w:t>N 566</w:t>
              </w:r>
            </w:hyperlink>
            <w:r>
              <w:rPr>
                <w:color w:val="392C69"/>
              </w:rPr>
              <w:t>,</w:t>
            </w:r>
          </w:p>
          <w:p w:rsidR="00143BD8" w:rsidRDefault="00143B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23.05.2016 </w:t>
            </w:r>
            <w:hyperlink r:id="rId18">
              <w:r>
                <w:rPr>
                  <w:color w:val="0000FF"/>
                </w:rPr>
                <w:t>N 452</w:t>
              </w:r>
            </w:hyperlink>
            <w:r>
              <w:rPr>
                <w:color w:val="392C69"/>
              </w:rPr>
              <w:t xml:space="preserve">, от 21.12.2018 </w:t>
            </w:r>
            <w:hyperlink r:id="rId19">
              <w:r>
                <w:rPr>
                  <w:color w:val="0000FF"/>
                </w:rPr>
                <w:t>N 1622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BD8" w:rsidRDefault="00143BD8">
            <w:pPr>
              <w:pStyle w:val="ConsPlusNormal"/>
            </w:pPr>
          </w:p>
        </w:tc>
      </w:tr>
    </w:tbl>
    <w:p w:rsidR="00143BD8" w:rsidRDefault="00143BD8">
      <w:pPr>
        <w:pStyle w:val="ConsPlusNormal"/>
        <w:jc w:val="center"/>
      </w:pPr>
    </w:p>
    <w:p w:rsidR="00143BD8" w:rsidRDefault="00143BD8">
      <w:pPr>
        <w:pStyle w:val="ConsPlusNormal"/>
        <w:ind w:firstLine="540"/>
        <w:jc w:val="both"/>
      </w:pPr>
      <w:r>
        <w:t xml:space="preserve">1. Настоящий Порядок, разработанный в соответствии с </w:t>
      </w:r>
      <w:hyperlink r:id="rId20">
        <w:r>
          <w:rPr>
            <w:color w:val="0000FF"/>
          </w:rPr>
          <w:t>частью второй статьи 544</w:t>
        </w:r>
      </w:hyperlink>
      <w:r>
        <w:t xml:space="preserve"> Гражданского кодекса Российской Федерации, устанавливает правила расчетов за природный газ между поставщиками природного газа независимо от их организационно-правовой формы и потребителями (юридическими лицами) природного газа.</w:t>
      </w:r>
    </w:p>
    <w:p w:rsidR="00143BD8" w:rsidRDefault="00143BD8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РФ от 08.08.2012 N 808)</w:t>
      </w:r>
    </w:p>
    <w:p w:rsidR="00143BD8" w:rsidRDefault="00143BD8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РФ от 08.08.2012 N 808.</w:t>
      </w:r>
    </w:p>
    <w:p w:rsidR="00143BD8" w:rsidRDefault="00143BD8">
      <w:pPr>
        <w:pStyle w:val="ConsPlusNormal"/>
        <w:spacing w:before="220"/>
        <w:ind w:firstLine="540"/>
        <w:jc w:val="both"/>
      </w:pPr>
      <w:r>
        <w:t xml:space="preserve">3. Оплата потребителями природного газа на территории Российской Федерации, за исключением потребителей, указанных в </w:t>
      </w:r>
      <w:hyperlink w:anchor="P47">
        <w:r>
          <w:rPr>
            <w:color w:val="0000FF"/>
          </w:rPr>
          <w:t>пунктах 5</w:t>
        </w:r>
      </w:hyperlink>
      <w:r>
        <w:t xml:space="preserve"> и </w:t>
      </w:r>
      <w:hyperlink w:anchor="P53">
        <w:r>
          <w:rPr>
            <w:color w:val="0000FF"/>
          </w:rPr>
          <w:t>7</w:t>
        </w:r>
      </w:hyperlink>
      <w:r>
        <w:t xml:space="preserve"> настоящего Порядка, осуществляется в </w:t>
      </w:r>
      <w:r>
        <w:lastRenderedPageBreak/>
        <w:t>следующем порядке:</w:t>
      </w:r>
    </w:p>
    <w:p w:rsidR="00143BD8" w:rsidRDefault="00143BD8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23.05.2016 N 452)</w:t>
      </w:r>
    </w:p>
    <w:p w:rsidR="00143BD8" w:rsidRDefault="00143BD8">
      <w:pPr>
        <w:pStyle w:val="ConsPlusNormal"/>
        <w:spacing w:before="220"/>
        <w:ind w:firstLine="540"/>
        <w:jc w:val="both"/>
      </w:pPr>
      <w:r>
        <w:t>35 процентов плановой общей стоимости планового объема потребления природного газа в месяце, за который осуществляется оплата, вносится в срок до 18-го числа этого месяца;</w:t>
      </w:r>
    </w:p>
    <w:p w:rsidR="00143BD8" w:rsidRDefault="00143BD8">
      <w:pPr>
        <w:pStyle w:val="ConsPlusNormal"/>
        <w:spacing w:before="220"/>
        <w:ind w:firstLine="540"/>
        <w:jc w:val="both"/>
      </w:pPr>
      <w:r>
        <w:t>50 процентов плановой общей стоимости планового объема потребления природного газа в месяце, за который осуществляется оплата, вносится в срок до последнего числа этого месяца;</w:t>
      </w:r>
    </w:p>
    <w:p w:rsidR="00143BD8" w:rsidRDefault="00143BD8">
      <w:pPr>
        <w:pStyle w:val="ConsPlusNormal"/>
        <w:spacing w:before="220"/>
        <w:ind w:firstLine="540"/>
        <w:jc w:val="both"/>
      </w:pPr>
      <w:r>
        <w:t>фактически потребленный в истекшем месяце природный газ с учетом средств, ранее внесенных потребителями в качестве оплаты за природный газ в расчетном периоде, оплачивается в срок до 25-го числа месяца, следующего за месяцем, за который осуществляется оплата. В случае если объем фактического потребления природного газа за истекший месяц меньше планового объема, определенного соглашением сторон, излишне уплаченная сумма зачитывается в счет платежа за следующий месяц.</w:t>
      </w:r>
    </w:p>
    <w:p w:rsidR="00143BD8" w:rsidRDefault="00143BD8">
      <w:pPr>
        <w:pStyle w:val="ConsPlusNormal"/>
        <w:spacing w:before="220"/>
        <w:ind w:firstLine="540"/>
        <w:jc w:val="both"/>
      </w:pPr>
      <w:r>
        <w:t>4. Плановая общая стоимость потребляемого природного газа в месяце, за который осуществляется оплата, для целей, предусмотренных настоящим Порядком, рассчитывается как произведение определенного соглашением сторон планового объема потребления природного газа в месяце, за который осуществляется оплата, и тарифа (цены) на природный газ, установленного в соответствии с законодательством Российской Федерации.</w:t>
      </w:r>
    </w:p>
    <w:p w:rsidR="00143BD8" w:rsidRDefault="00143BD8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08.08.2012 N 808)</w:t>
      </w:r>
    </w:p>
    <w:p w:rsidR="00143BD8" w:rsidRDefault="00143BD8">
      <w:pPr>
        <w:pStyle w:val="ConsPlusNormal"/>
        <w:spacing w:before="220"/>
        <w:ind w:firstLine="540"/>
        <w:jc w:val="both"/>
      </w:pPr>
      <w:bookmarkStart w:id="1" w:name="P47"/>
      <w:bookmarkEnd w:id="1"/>
      <w:r>
        <w:t>5. Оплата природного газа государственными (муниципальными) учреждениями, казенными предприятиями осуществляется в следующем порядке:</w:t>
      </w:r>
    </w:p>
    <w:p w:rsidR="00143BD8" w:rsidRDefault="00143BD8">
      <w:pPr>
        <w:pStyle w:val="ConsPlusNormal"/>
        <w:spacing w:before="220"/>
        <w:ind w:firstLine="540"/>
        <w:jc w:val="both"/>
      </w:pPr>
      <w:r>
        <w:t>30 процентов плановой общей стоимости планового объема потребления природного газа в месяце, за который осуществляется оплата, вносится в срок до 18-го числа этого месяца;</w:t>
      </w:r>
    </w:p>
    <w:p w:rsidR="00143BD8" w:rsidRDefault="00143BD8">
      <w:pPr>
        <w:pStyle w:val="ConsPlusNormal"/>
        <w:spacing w:before="220"/>
        <w:ind w:firstLine="540"/>
        <w:jc w:val="both"/>
      </w:pPr>
      <w:r>
        <w:t>фактически потребленный в истекшем месяце природный газ с учетом средств, ранее внесенных государственными (муниципальными) учреждениями, казенными предприятиями в качестве оплаты за природный газ в расчетном периоде, оплачивается в срок до 10-го числа месяца, следующего за месяцем, за который осуществляется оплата. В случае если объем фактического потребления природного газа за истекший месяц меньше планового объема, определенного соглашением сторон, излишне уплаченная сумма зачитывается в счет платежа за следующий месяц.</w:t>
      </w:r>
    </w:p>
    <w:p w:rsidR="00143BD8" w:rsidRDefault="00143BD8">
      <w:pPr>
        <w:pStyle w:val="ConsPlusNormal"/>
        <w:jc w:val="both"/>
      </w:pPr>
      <w:r>
        <w:t xml:space="preserve">(п. 5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23.05.2016 N 452)</w:t>
      </w:r>
    </w:p>
    <w:p w:rsidR="00143BD8" w:rsidRDefault="00143BD8">
      <w:pPr>
        <w:pStyle w:val="ConsPlusNormal"/>
        <w:spacing w:before="220"/>
        <w:ind w:firstLine="540"/>
        <w:jc w:val="both"/>
      </w:pPr>
      <w:r>
        <w:t>6. Оплата потребителями природного газа, приобретенного на организованных торгах, осуществляется на основании договоров поставки газа, заключенных в соответствии с правилами проведения организованных торгов и актами Правительства Российской Федерации.</w:t>
      </w:r>
    </w:p>
    <w:p w:rsidR="00143BD8" w:rsidRDefault="00143BD8">
      <w:pPr>
        <w:pStyle w:val="ConsPlusNormal"/>
        <w:jc w:val="both"/>
      </w:pPr>
      <w:r>
        <w:t xml:space="preserve">(п. 6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РФ от 19.06.2014 N 566)</w:t>
      </w:r>
    </w:p>
    <w:p w:rsidR="00143BD8" w:rsidRDefault="00143BD8">
      <w:pPr>
        <w:pStyle w:val="ConsPlusNormal"/>
        <w:spacing w:before="220"/>
        <w:ind w:firstLine="540"/>
        <w:jc w:val="both"/>
      </w:pPr>
      <w:bookmarkStart w:id="2" w:name="P53"/>
      <w:bookmarkEnd w:id="2"/>
      <w:r>
        <w:t>7. Оплата природного газа товариществами собственников жилья, жилищно-строительными, жилищными и гаражными кооперативами, сельскохозяйственными потребительскими кооперативами, управляющими организациями, осуществляющими управление многоквартирными домами, в случае, если предварительная оплата коммунальных услуг не установлена в договоре управления многоквартирными домами, осуществляется до 15-го числа месяца, следующего за месяцем, за который осуществляется оплата.</w:t>
      </w:r>
    </w:p>
    <w:p w:rsidR="00143BD8" w:rsidRDefault="00143BD8">
      <w:pPr>
        <w:pStyle w:val="ConsPlusNormal"/>
        <w:jc w:val="both"/>
      </w:pPr>
      <w:r>
        <w:t xml:space="preserve">(п. 7 введен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РФ от 23.05.2016 N 452;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21.12.2018 N 1622)</w:t>
      </w:r>
    </w:p>
    <w:p w:rsidR="00143BD8" w:rsidRDefault="00143BD8">
      <w:pPr>
        <w:pStyle w:val="ConsPlusNormal"/>
        <w:spacing w:before="220"/>
        <w:ind w:firstLine="540"/>
        <w:jc w:val="both"/>
      </w:pPr>
      <w:r>
        <w:t xml:space="preserve">8. Оплата природного газа организациями, осуществляющими поставку тепловой энергии потребителям, указанным в </w:t>
      </w:r>
      <w:hyperlink w:anchor="P53">
        <w:r>
          <w:rPr>
            <w:color w:val="0000FF"/>
          </w:rPr>
          <w:t>пункте 7</w:t>
        </w:r>
      </w:hyperlink>
      <w:r>
        <w:t xml:space="preserve"> настоящего Порядка, в случае, если доля поставки тепловой энергии в общем объеме поставляемых указанными организациями товаров и услуг составляет более 75 процентов, осуществляется до 18-го числа месяца, следующего за месяцем, за который осуществляется оплата.</w:t>
      </w:r>
    </w:p>
    <w:p w:rsidR="00143BD8" w:rsidRDefault="00143BD8">
      <w:pPr>
        <w:pStyle w:val="ConsPlusNormal"/>
        <w:jc w:val="both"/>
      </w:pPr>
      <w:r>
        <w:lastRenderedPageBreak/>
        <w:t xml:space="preserve">(п. 8 введен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РФ от 23.05.2016 N 452)</w:t>
      </w:r>
    </w:p>
    <w:p w:rsidR="00143BD8" w:rsidRDefault="00143BD8">
      <w:pPr>
        <w:pStyle w:val="ConsPlusNormal"/>
      </w:pPr>
    </w:p>
    <w:p w:rsidR="00143BD8" w:rsidRDefault="00143BD8">
      <w:pPr>
        <w:pStyle w:val="ConsPlusNormal"/>
      </w:pPr>
    </w:p>
    <w:p w:rsidR="00143BD8" w:rsidRDefault="00143B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1594" w:rsidRDefault="00143BD8">
      <w:bookmarkStart w:id="3" w:name="_GoBack"/>
      <w:bookmarkEnd w:id="3"/>
    </w:p>
    <w:sectPr w:rsidR="00B31594" w:rsidSect="00D01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D8"/>
    <w:rsid w:val="00143BD8"/>
    <w:rsid w:val="0016323F"/>
    <w:rsid w:val="004B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EC5CF-BB42-4563-9273-6A0DBC23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3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3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3B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02601&amp;dst=100412" TargetMode="External"/><Relationship Id="rId13" Type="http://schemas.openxmlformats.org/officeDocument/2006/relationships/hyperlink" Target="https://login.consultant.ru/link/?req=doc&amp;base=RZR&amp;n=502601&amp;dst=100413" TargetMode="External"/><Relationship Id="rId18" Type="http://schemas.openxmlformats.org/officeDocument/2006/relationships/hyperlink" Target="https://login.consultant.ru/link/?req=doc&amp;base=RZR&amp;n=198449&amp;dst=100009" TargetMode="External"/><Relationship Id="rId26" Type="http://schemas.openxmlformats.org/officeDocument/2006/relationships/hyperlink" Target="https://login.consultant.ru/link/?req=doc&amp;base=RZR&amp;n=410700&amp;dst=10002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502601&amp;dst=100415" TargetMode="External"/><Relationship Id="rId7" Type="http://schemas.openxmlformats.org/officeDocument/2006/relationships/hyperlink" Target="https://login.consultant.ru/link/?req=doc&amp;base=RZR&amp;n=498920&amp;dst=100017" TargetMode="External"/><Relationship Id="rId12" Type="http://schemas.openxmlformats.org/officeDocument/2006/relationships/hyperlink" Target="https://login.consultant.ru/link/?req=doc&amp;base=RZR&amp;n=130528&amp;dst=100011" TargetMode="External"/><Relationship Id="rId17" Type="http://schemas.openxmlformats.org/officeDocument/2006/relationships/hyperlink" Target="https://login.consultant.ru/link/?req=doc&amp;base=RZR&amp;n=410700&amp;dst=100021" TargetMode="External"/><Relationship Id="rId25" Type="http://schemas.openxmlformats.org/officeDocument/2006/relationships/hyperlink" Target="https://login.consultant.ru/link/?req=doc&amp;base=RZR&amp;n=198449&amp;dst=1000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502601&amp;dst=100414" TargetMode="External"/><Relationship Id="rId20" Type="http://schemas.openxmlformats.org/officeDocument/2006/relationships/hyperlink" Target="https://login.consultant.ru/link/?req=doc&amp;base=RZR&amp;n=508506&amp;dst=100413" TargetMode="External"/><Relationship Id="rId29" Type="http://schemas.openxmlformats.org/officeDocument/2006/relationships/hyperlink" Target="https://login.consultant.ru/link/?req=doc&amp;base=RZR&amp;n=198449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130528&amp;dst=100010" TargetMode="External"/><Relationship Id="rId11" Type="http://schemas.openxmlformats.org/officeDocument/2006/relationships/hyperlink" Target="https://login.consultant.ru/link/?req=doc&amp;base=RZR&amp;n=397757&amp;dst=100017" TargetMode="External"/><Relationship Id="rId24" Type="http://schemas.openxmlformats.org/officeDocument/2006/relationships/hyperlink" Target="https://login.consultant.ru/link/?req=doc&amp;base=RZR&amp;n=502601&amp;dst=100417" TargetMode="External"/><Relationship Id="rId5" Type="http://schemas.openxmlformats.org/officeDocument/2006/relationships/hyperlink" Target="https://login.consultant.ru/link/?req=doc&amp;base=RZR&amp;n=134563&amp;dst=100012" TargetMode="External"/><Relationship Id="rId15" Type="http://schemas.openxmlformats.org/officeDocument/2006/relationships/hyperlink" Target="https://login.consultant.ru/link/?req=doc&amp;base=RZR&amp;n=498920&amp;dst=100017" TargetMode="External"/><Relationship Id="rId23" Type="http://schemas.openxmlformats.org/officeDocument/2006/relationships/hyperlink" Target="https://login.consultant.ru/link/?req=doc&amp;base=RZR&amp;n=198449&amp;dst=100010" TargetMode="External"/><Relationship Id="rId28" Type="http://schemas.openxmlformats.org/officeDocument/2006/relationships/hyperlink" Target="https://login.consultant.ru/link/?req=doc&amp;base=RZR&amp;n=397757&amp;dst=100017" TargetMode="External"/><Relationship Id="rId10" Type="http://schemas.openxmlformats.org/officeDocument/2006/relationships/hyperlink" Target="https://login.consultant.ru/link/?req=doc&amp;base=RZR&amp;n=198449&amp;dst=100009" TargetMode="External"/><Relationship Id="rId19" Type="http://schemas.openxmlformats.org/officeDocument/2006/relationships/hyperlink" Target="https://login.consultant.ru/link/?req=doc&amp;base=RZR&amp;n=397757&amp;dst=100017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10700&amp;dst=100021" TargetMode="External"/><Relationship Id="rId14" Type="http://schemas.openxmlformats.org/officeDocument/2006/relationships/hyperlink" Target="https://login.consultant.ru/link/?req=doc&amp;base=RZR&amp;n=130528&amp;dst=100012" TargetMode="External"/><Relationship Id="rId22" Type="http://schemas.openxmlformats.org/officeDocument/2006/relationships/hyperlink" Target="https://login.consultant.ru/link/?req=doc&amp;base=RZR&amp;n=502601&amp;dst=100416" TargetMode="External"/><Relationship Id="rId27" Type="http://schemas.openxmlformats.org/officeDocument/2006/relationships/hyperlink" Target="https://login.consultant.ru/link/?req=doc&amp;base=RZR&amp;n=198449&amp;dst=10001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Кулябцева Оксана Владимировна</dc:creator>
  <cp:keywords/>
  <dc:description/>
  <cp:lastModifiedBy>Кулябцева Оксана Владимировна</cp:lastModifiedBy>
  <cp:revision>1</cp:revision>
  <dcterms:created xsi:type="dcterms:W3CDTF">2026-02-02T11:24:00Z</dcterms:created>
  <dcterms:modified xsi:type="dcterms:W3CDTF">2026-02-02T11:25:00Z</dcterms:modified>
</cp:coreProperties>
</file>