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B7" w:rsidRDefault="005004B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004B7" w:rsidRDefault="005004B7">
      <w:pPr>
        <w:pStyle w:val="ConsPlusNormal"/>
        <w:jc w:val="both"/>
        <w:outlineLvl w:val="0"/>
      </w:pPr>
    </w:p>
    <w:p w:rsidR="005004B7" w:rsidRDefault="005004B7">
      <w:pPr>
        <w:pStyle w:val="ConsPlusNormal"/>
        <w:outlineLvl w:val="0"/>
      </w:pPr>
      <w:r>
        <w:t>Зарегистрировано в Минюсте России 30 апреля 2014 г. N 32168</w:t>
      </w:r>
    </w:p>
    <w:p w:rsidR="005004B7" w:rsidRDefault="005004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04B7" w:rsidRDefault="005004B7">
      <w:pPr>
        <w:pStyle w:val="ConsPlusNormal"/>
        <w:jc w:val="both"/>
      </w:pPr>
    </w:p>
    <w:p w:rsidR="005004B7" w:rsidRDefault="005004B7">
      <w:pPr>
        <w:pStyle w:val="ConsPlusTitle"/>
        <w:jc w:val="center"/>
      </w:pPr>
      <w:r>
        <w:t>МИНИСТЕРСТВО ЭНЕРГЕТИКИ РОССИЙСКОЙ ФЕДЕРАЦИИ</w:t>
      </w:r>
    </w:p>
    <w:p w:rsidR="005004B7" w:rsidRDefault="005004B7">
      <w:pPr>
        <w:pStyle w:val="ConsPlusTitle"/>
        <w:jc w:val="center"/>
      </w:pPr>
    </w:p>
    <w:p w:rsidR="005004B7" w:rsidRDefault="005004B7">
      <w:pPr>
        <w:pStyle w:val="ConsPlusTitle"/>
        <w:jc w:val="center"/>
      </w:pPr>
      <w:r>
        <w:t>ПРИКАЗ</w:t>
      </w:r>
    </w:p>
    <w:p w:rsidR="005004B7" w:rsidRDefault="005004B7">
      <w:pPr>
        <w:pStyle w:val="ConsPlusTitle"/>
        <w:jc w:val="center"/>
      </w:pPr>
      <w:r>
        <w:t>от 30 декабря 2013 г. N 961</w:t>
      </w:r>
    </w:p>
    <w:p w:rsidR="005004B7" w:rsidRDefault="005004B7">
      <w:pPr>
        <w:pStyle w:val="ConsPlusTitle"/>
        <w:jc w:val="center"/>
      </w:pPr>
    </w:p>
    <w:p w:rsidR="005004B7" w:rsidRDefault="005004B7">
      <w:pPr>
        <w:pStyle w:val="ConsPlusTitle"/>
        <w:jc w:val="center"/>
      </w:pPr>
      <w:r>
        <w:t>ОБ УТВЕРЖДЕНИИ ПРАВИЛ УЧЕТА ГАЗА</w:t>
      </w:r>
    </w:p>
    <w:p w:rsidR="005004B7" w:rsidRDefault="005004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04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4B7" w:rsidRDefault="005004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4B7" w:rsidRDefault="005004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04B7" w:rsidRDefault="005004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04B7" w:rsidRDefault="005004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Минэнерго России от 26.12.2014 N 997)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4B7" w:rsidRDefault="005004B7">
            <w:pPr>
              <w:pStyle w:val="ConsPlusNormal"/>
            </w:pPr>
          </w:p>
        </w:tc>
      </w:tr>
    </w:tbl>
    <w:p w:rsidR="005004B7" w:rsidRDefault="005004B7">
      <w:pPr>
        <w:pStyle w:val="ConsPlusNormal"/>
        <w:jc w:val="center"/>
      </w:pPr>
    </w:p>
    <w:p w:rsidR="005004B7" w:rsidRDefault="005004B7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4.2.9</w:t>
        </w:r>
      </w:hyperlink>
      <w:r>
        <w:t xml:space="preserve"> Положения о Министерстве энергетики Российской Федерации, утвержденного постановлением Правительства Российской Федерации от 28 мая 2008 г. N 400 (Собрание законодательства Российской Федерации, 2008, N 22, ст. 2577; N 42, ст. 4825; N 46, ст. 5337; 2009, N 3, ст. 378; N 6, ст. 738; N 33, ст. 4088; N 52 (ч. II), ст. 6586; 2010, N 9, ст. 960; N 26, ст. 3350; N 31, ст. 4251; N 47, ст. 6128; 2011, N 6, ст. 888; N 14, ст. 1935; 2012, N 11, ст. 1293; N 15, ст. 1779, N 31, ст. 4386; N 37, ст. 5001; N 40, ст. 5449; 2013, N 17, ст. 2171; N 29, ст. 3970; N 33, ст. 4386; N 35, ст. 4525; N 44, ст. 5752; N 45, ст. 5822), приказываю: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учета газа.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 xml:space="preserve">2. Признать утратившими силу </w:t>
      </w:r>
      <w:hyperlink r:id="rId7">
        <w:r>
          <w:rPr>
            <w:color w:val="0000FF"/>
          </w:rPr>
          <w:t>Правила</w:t>
        </w:r>
      </w:hyperlink>
      <w:r>
        <w:t xml:space="preserve"> учета газа, утвержденные заместителем Министра топлива и энергетики Российской Федерации В.В. Бушуевым 14 октября 1996 г. (зарегистрированы Минюстом России 15 ноября 1996 г., регистрационный N 1198).</w:t>
      </w:r>
    </w:p>
    <w:p w:rsidR="005004B7" w:rsidRDefault="005004B7">
      <w:pPr>
        <w:pStyle w:val="ConsPlusNormal"/>
        <w:jc w:val="both"/>
      </w:pPr>
    </w:p>
    <w:p w:rsidR="005004B7" w:rsidRDefault="005004B7">
      <w:pPr>
        <w:pStyle w:val="ConsPlusNormal"/>
        <w:jc w:val="right"/>
      </w:pPr>
      <w:r>
        <w:t>Министр</w:t>
      </w:r>
    </w:p>
    <w:p w:rsidR="005004B7" w:rsidRDefault="005004B7">
      <w:pPr>
        <w:pStyle w:val="ConsPlusNormal"/>
        <w:jc w:val="right"/>
      </w:pPr>
      <w:r>
        <w:t>А.В.НОВАК</w:t>
      </w:r>
    </w:p>
    <w:p w:rsidR="005004B7" w:rsidRDefault="005004B7">
      <w:pPr>
        <w:pStyle w:val="ConsPlusNormal"/>
        <w:jc w:val="both"/>
      </w:pPr>
    </w:p>
    <w:p w:rsidR="005004B7" w:rsidRDefault="005004B7">
      <w:pPr>
        <w:pStyle w:val="ConsPlusNormal"/>
        <w:jc w:val="both"/>
      </w:pPr>
    </w:p>
    <w:p w:rsidR="005004B7" w:rsidRDefault="005004B7">
      <w:pPr>
        <w:pStyle w:val="ConsPlusNormal"/>
        <w:jc w:val="both"/>
      </w:pPr>
    </w:p>
    <w:p w:rsidR="005004B7" w:rsidRDefault="005004B7">
      <w:pPr>
        <w:pStyle w:val="ConsPlusNormal"/>
        <w:jc w:val="both"/>
      </w:pPr>
    </w:p>
    <w:p w:rsidR="005004B7" w:rsidRDefault="005004B7">
      <w:pPr>
        <w:pStyle w:val="ConsPlusNormal"/>
        <w:jc w:val="both"/>
      </w:pPr>
    </w:p>
    <w:p w:rsidR="005004B7" w:rsidRDefault="005004B7">
      <w:pPr>
        <w:pStyle w:val="ConsPlusNormal"/>
        <w:jc w:val="right"/>
        <w:outlineLvl w:val="0"/>
      </w:pPr>
      <w:r>
        <w:t>Утверждены</w:t>
      </w:r>
    </w:p>
    <w:p w:rsidR="005004B7" w:rsidRDefault="005004B7">
      <w:pPr>
        <w:pStyle w:val="ConsPlusNormal"/>
        <w:jc w:val="right"/>
      </w:pPr>
      <w:r>
        <w:t>приказом Минэнерго России</w:t>
      </w:r>
    </w:p>
    <w:p w:rsidR="005004B7" w:rsidRDefault="005004B7">
      <w:pPr>
        <w:pStyle w:val="ConsPlusNormal"/>
        <w:jc w:val="right"/>
      </w:pPr>
      <w:r>
        <w:t>от 30 декабря 2013 г. N 961</w:t>
      </w:r>
    </w:p>
    <w:p w:rsidR="005004B7" w:rsidRDefault="005004B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04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4B7" w:rsidRDefault="005004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4B7" w:rsidRDefault="005004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04B7" w:rsidRDefault="005004B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004B7" w:rsidRDefault="005004B7">
            <w:pPr>
              <w:pStyle w:val="ConsPlusNormal"/>
              <w:jc w:val="both"/>
            </w:pPr>
            <w:hyperlink r:id="rId8">
              <w:r>
                <w:rPr>
                  <w:color w:val="0000FF"/>
                </w:rPr>
                <w:t>Письмом</w:t>
              </w:r>
            </w:hyperlink>
            <w:r>
              <w:rPr>
                <w:color w:val="392C69"/>
              </w:rPr>
              <w:t xml:space="preserve"> ФНС России от 14.05.2015 N ГД-3-3/1941@ и </w:t>
            </w:r>
            <w:hyperlink r:id="rId9">
              <w:r>
                <w:rPr>
                  <w:color w:val="0000FF"/>
                </w:rPr>
                <w:t>письмом</w:t>
              </w:r>
            </w:hyperlink>
            <w:r>
              <w:rPr>
                <w:color w:val="392C69"/>
              </w:rPr>
              <w:t xml:space="preserve"> Минфина России от 09.07.2014 N 03-06-05-01/33375 сообщено, что данные Правила не могут применяться в целях налогообложения НДПИ добычи газа горючего природного.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4B7" w:rsidRDefault="005004B7">
            <w:pPr>
              <w:pStyle w:val="ConsPlusNormal"/>
            </w:pPr>
          </w:p>
        </w:tc>
      </w:tr>
    </w:tbl>
    <w:p w:rsidR="005004B7" w:rsidRDefault="005004B7">
      <w:pPr>
        <w:pStyle w:val="ConsPlusTitle"/>
        <w:spacing w:before="280"/>
        <w:jc w:val="center"/>
      </w:pPr>
      <w:bookmarkStart w:id="0" w:name="P30"/>
      <w:bookmarkEnd w:id="0"/>
      <w:r>
        <w:t>ПРАВИЛА УЧЕТА ГАЗА</w:t>
      </w:r>
    </w:p>
    <w:p w:rsidR="005004B7" w:rsidRDefault="005004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04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4B7" w:rsidRDefault="005004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4B7" w:rsidRDefault="005004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04B7" w:rsidRDefault="005004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04B7" w:rsidRDefault="005004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Минэнерго России от 26.12.2014 N 997)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4B7" w:rsidRDefault="005004B7">
            <w:pPr>
              <w:pStyle w:val="ConsPlusNormal"/>
            </w:pPr>
          </w:p>
        </w:tc>
      </w:tr>
    </w:tbl>
    <w:p w:rsidR="005004B7" w:rsidRDefault="005004B7">
      <w:pPr>
        <w:pStyle w:val="ConsPlusNormal"/>
        <w:ind w:firstLine="540"/>
        <w:jc w:val="both"/>
      </w:pPr>
    </w:p>
    <w:p w:rsidR="005004B7" w:rsidRDefault="005004B7">
      <w:pPr>
        <w:pStyle w:val="ConsPlusNormal"/>
        <w:jc w:val="center"/>
        <w:outlineLvl w:val="1"/>
      </w:pPr>
      <w:r>
        <w:t>I. Общие положения</w:t>
      </w:r>
    </w:p>
    <w:p w:rsidR="005004B7" w:rsidRDefault="005004B7">
      <w:pPr>
        <w:pStyle w:val="ConsPlusNormal"/>
        <w:ind w:firstLine="540"/>
        <w:jc w:val="both"/>
      </w:pPr>
    </w:p>
    <w:p w:rsidR="005004B7" w:rsidRDefault="005004B7">
      <w:pPr>
        <w:pStyle w:val="ConsPlusNormal"/>
        <w:ind w:firstLine="540"/>
        <w:jc w:val="both"/>
      </w:pPr>
      <w:r>
        <w:t>1.1. Настоящие Правила устанавливают порядок учета количества (объема) добытого, транспортируемого, перерабатываемого, хранимого и потребляемого природного газа, нефтяного (попутного) газа, отбензиненного сухого газа, газа из газоконденсатных месторождений, добываемого и собираемого газо- и нефтеперерабатывающими организациями, и газа, вырабатываемого газо- и нефтеперерабатывающими организациями (далее - газ) &lt;1&gt;.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11">
        <w:r>
          <w:rPr>
            <w:color w:val="0000FF"/>
          </w:rPr>
          <w:t>закон</w:t>
        </w:r>
      </w:hyperlink>
      <w:r>
        <w:t xml:space="preserve"> от 31.03.1999 N 69-ФЗ "О газоснабжении в Российской Федерации" (Собрание законодательства Российской Федерации, 1999, N 14, ст. 1667; 2005, N 52 (ч. I), ст. 5595; 2006, N 52 (ч. I), ст. 5498; 2008, N 29 (ч. I), ст. 3420; 2009, N 1, ст. 21; 2011, N 30 (ч. I), ст. 4596; 2012, N 50 (ч. V), ст. 6964; N 53 (ч. I), ст. 7648).</w:t>
      </w:r>
    </w:p>
    <w:p w:rsidR="005004B7" w:rsidRDefault="005004B7">
      <w:pPr>
        <w:pStyle w:val="ConsPlusNormal"/>
        <w:ind w:firstLine="540"/>
        <w:jc w:val="both"/>
      </w:pPr>
    </w:p>
    <w:p w:rsidR="005004B7" w:rsidRDefault="005004B7">
      <w:pPr>
        <w:pStyle w:val="ConsPlusNormal"/>
        <w:ind w:firstLine="540"/>
        <w:jc w:val="both"/>
      </w:pPr>
      <w:r>
        <w:t>1.2. При проведении учета газа осуществляется упорядоченный сбор, регистрация и обобщение информации о количественных и (или) о количественных и качественных их показателях в натуральном выражении, о наличии и движении путем документального оформления всех операций, связанных с добычей, транспортировкой, переработкой, хранением и потреблением.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1.3. Последовательно выполняемые действия по сбору, накоплению и составлению информации об учете газа и ее отражению в первичных учетных документах должны предусматривать совокупность операций, выполняемых для определения количественных значений объемов газа и (или) их количественных и качественных показателей, регистрацию, а при необходимости расчет его количественных и (или) количественных и качественных показателей.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1.4. Правила распространяются на юридических и физических лиц, включая индивидуальных предпринимателей.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1.5. Юридические лица и индивидуальные предприниматели, осуществляющие учет газа в установленном законодательством Российской Федерации порядке, обеспечивают должностным лицам государственного метрологического надзора доступ к средствам измерений и (или) техническим системам и устройствам с измерительными функциями.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 xml:space="preserve">1.6. Средства измерений и (или) технические системы и устройства с измерительными функциями, применяемые для учета газа в сферах государственного регулирования, должны отвечать требованиям </w:t>
      </w:r>
      <w:hyperlink r:id="rId12">
        <w:r>
          <w:rPr>
            <w:color w:val="0000FF"/>
          </w:rPr>
          <w:t>законодательства</w:t>
        </w:r>
      </w:hyperlink>
      <w:r>
        <w:t xml:space="preserve"> Российской Федерации об обеспечении единства измерений.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1.7. Измерения объемов газа, в том числе показатели точности измерений объемов газа, определяются в соответствии с законодательством Российской Федерации об обеспечении единства измерений.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1.8. Средства измерений и (или) технические системы и устройства с измерительными функциями должны быть защищены от несанкционированного вмешательства.</w:t>
      </w:r>
    </w:p>
    <w:p w:rsidR="005004B7" w:rsidRDefault="005004B7">
      <w:pPr>
        <w:pStyle w:val="ConsPlusNormal"/>
        <w:ind w:firstLine="540"/>
        <w:jc w:val="both"/>
      </w:pPr>
    </w:p>
    <w:p w:rsidR="005004B7" w:rsidRDefault="005004B7">
      <w:pPr>
        <w:pStyle w:val="ConsPlusNormal"/>
        <w:jc w:val="center"/>
        <w:outlineLvl w:val="1"/>
      </w:pPr>
      <w:r>
        <w:t>II. Учет количественных и (или) качественных</w:t>
      </w:r>
    </w:p>
    <w:p w:rsidR="005004B7" w:rsidRDefault="005004B7">
      <w:pPr>
        <w:pStyle w:val="ConsPlusNormal"/>
        <w:jc w:val="center"/>
      </w:pPr>
      <w:r>
        <w:t>показателей газа</w:t>
      </w:r>
    </w:p>
    <w:p w:rsidR="005004B7" w:rsidRDefault="005004B7">
      <w:pPr>
        <w:pStyle w:val="ConsPlusNormal"/>
        <w:ind w:firstLine="540"/>
        <w:jc w:val="both"/>
      </w:pPr>
    </w:p>
    <w:p w:rsidR="005004B7" w:rsidRDefault="005004B7">
      <w:pPr>
        <w:pStyle w:val="ConsPlusNormal"/>
        <w:ind w:firstLine="540"/>
        <w:jc w:val="both"/>
      </w:pPr>
      <w:r>
        <w:t>2.1. Целями учета являются &lt;1&gt;: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Пункт 42</w:t>
        </w:r>
      </w:hyperlink>
      <w:r>
        <w:t xml:space="preserve"> Правил пользования газом и предоставления услуг по газоснабжению в Российской Федерации, утвержденных постановлением Правительства Российской Федерации от 17.05.2002 N 317 (Собрание законодательства Российской Федерации, 2002, N 20, ст. 1870).</w:t>
      </w:r>
    </w:p>
    <w:p w:rsidR="005004B7" w:rsidRDefault="005004B7">
      <w:pPr>
        <w:pStyle w:val="ConsPlusNormal"/>
        <w:ind w:firstLine="540"/>
        <w:jc w:val="both"/>
      </w:pPr>
    </w:p>
    <w:p w:rsidR="005004B7" w:rsidRDefault="005004B7">
      <w:pPr>
        <w:pStyle w:val="ConsPlusNormal"/>
        <w:ind w:firstLine="540"/>
        <w:jc w:val="both"/>
      </w:pPr>
      <w:r>
        <w:t>осуществление финансовых расчетов при газоснабжении;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контроль за режимами поставки газа и контроль за потреблением газа организацией в целом, отдельным газоиспользующим оборудованием или в технологическом процессе;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контроль за использованием газа.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2.2. При добыче учету подлежит газ: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добытый;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поставленный потребителям;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расходуемый на обеспечение собственных нужд газодобывающей организации, в том числе на технологические нужды, на жилищно-коммунальные и бытовые нужды (собственные производственно-технологические нужды) (в том числе в качестве топлива);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сожженный на факельных установках;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полученный от других газодобывающих организаций;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утерянный.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2.3. При транспортировке учету подлежит газ: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принимаемый от грузоотправителя для транспортировки;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сдаваемый грузополучателю;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передаваемый одной организацией трубопроводного транспорта другой организации трубопроводного транспорта;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утерянный.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2.4. При переработке учету подлежит газ: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поставленный на газоперерабатывающий объект;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сожженный на факельных установках;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отпущенный с газоперерабатывающего объекта;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расходуемый на обеспечение собственных нужд газоперерабатывающего объекта, в том числе на технологические нужды, на жилищно-коммунальные и бытовые нужды (собственные производственно-технологические нужды) (в том числе в качестве топлива);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утерянный.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2.5. При хранении учету подлежит газ: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принимаемый в места хранения;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отпускаемый с мест хранения;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утерянный.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2.6. При потреблении учету подлежит газ при входе на газопотребляющий объект.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lastRenderedPageBreak/>
        <w:t>2.7. При добыче, транспортировке, переработке, хранении и потреблении газа для учета количественных значений объемов газа применяется единица измерения, определяемая учетной политикой организации.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2.8. В целях формирования достоверной информации при учете объема газа определяются: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технологические объекты и места на технологической схеме, где производятся измерения объема газа;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перечень показателей газа, подлежащих измерению;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состав средств измерений и (или) технических систем и устройств с измерительными функциями и параметры измерений.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 xml:space="preserve">2.9. Измерения объема газа выполняются по аттестованным в установленном </w:t>
      </w:r>
      <w:hyperlink r:id="rId14">
        <w:r>
          <w:rPr>
            <w:color w:val="0000FF"/>
          </w:rPr>
          <w:t>порядке</w:t>
        </w:r>
      </w:hyperlink>
      <w:r>
        <w:t xml:space="preserve"> методикам (методам) измерений.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2.10. При приеме-передаче газа его объем измеряется средствами измерений и (или) техническими системами и устройствами с измерительными функциями, определенными проектной документацией на объекты транспортировки, хранения и (или) потребления.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При поставках газа газотранспортной организацией газораспределительной организации объем газа измеряется средствами измерений и (или) техническими системами и устройствами с измерительными функциями газотранспортной организации.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2.11. Количество (объемы) газа ежемесячно с начала года учитывается в форме баланса газа.</w:t>
      </w:r>
    </w:p>
    <w:p w:rsidR="005004B7" w:rsidRDefault="005004B7">
      <w:pPr>
        <w:pStyle w:val="ConsPlusNormal"/>
        <w:ind w:firstLine="540"/>
        <w:jc w:val="both"/>
      </w:pPr>
    </w:p>
    <w:p w:rsidR="005004B7" w:rsidRDefault="005004B7">
      <w:pPr>
        <w:pStyle w:val="ConsPlusNormal"/>
        <w:jc w:val="center"/>
        <w:outlineLvl w:val="1"/>
      </w:pPr>
      <w:r>
        <w:t>III. Особенности учета газа</w:t>
      </w:r>
    </w:p>
    <w:p w:rsidR="005004B7" w:rsidRDefault="005004B7">
      <w:pPr>
        <w:pStyle w:val="ConsPlusNormal"/>
        <w:ind w:firstLine="540"/>
        <w:jc w:val="both"/>
      </w:pPr>
    </w:p>
    <w:p w:rsidR="005004B7" w:rsidRDefault="005004B7">
      <w:pPr>
        <w:pStyle w:val="ConsPlusNormal"/>
        <w:ind w:firstLine="540"/>
        <w:jc w:val="both"/>
      </w:pPr>
      <w:r>
        <w:t>3.1. Учет природного газа при добыче должен проводиться в календарном месяце, в котором проводилось его измерение.</w:t>
      </w:r>
    </w:p>
    <w:p w:rsidR="005004B7" w:rsidRDefault="005004B7">
      <w:pPr>
        <w:pStyle w:val="ConsPlusNormal"/>
        <w:jc w:val="both"/>
      </w:pPr>
      <w:r>
        <w:t xml:space="preserve">(п. 3.1 в ред. </w:t>
      </w:r>
      <w:hyperlink r:id="rId15">
        <w:r>
          <w:rPr>
            <w:color w:val="0000FF"/>
          </w:rPr>
          <w:t>Приказа</w:t>
        </w:r>
      </w:hyperlink>
      <w:r>
        <w:t xml:space="preserve"> Минэнерго России от 26.12.2014 N 997)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3.2. Учет добытого природного газа проводится для стандартных условий независимо от теплотворной способности газа и других параметров, определяющих качественные характеристики природного газа.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3.3. Объем добытого природного газа, приведенного к стандартным условиям, подготовленного и по своему качеству соответствующего национальному (региональному или международному) стандарту, а в случае отсутствия указанных стандартов - стандарту организации, определяется как сумма количества природного газа, измеренного и переданного для транспортировки, с учетом количества фактических потерь природного газа при добыче, а также остатков природного газа во внутрипромысловых газопроводах.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В случае если на объектах сбора и подготовки природного газа его отпуск сторонним организациям и (или) на собственные производственно-технологические нужды осуществляется в составе газоводоконденсатной смеси, то количество отпущенного природного газа, определенного по показателям переданного объема газоводоконденсатной смеси и ее физико-химическим характеристикам, учитывается в объеме добытого природного газа.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На объектах сбора и подготовки природного газа его отпуск без проведения учета не допускается.</w:t>
      </w:r>
    </w:p>
    <w:p w:rsidR="005004B7" w:rsidRDefault="005004B7">
      <w:pPr>
        <w:pStyle w:val="ConsPlusNormal"/>
        <w:jc w:val="both"/>
      </w:pPr>
      <w:r>
        <w:t xml:space="preserve">(п. 3.3 в ред. </w:t>
      </w:r>
      <w:hyperlink r:id="rId16">
        <w:r>
          <w:rPr>
            <w:color w:val="0000FF"/>
          </w:rPr>
          <w:t>Приказа</w:t>
        </w:r>
      </w:hyperlink>
      <w:r>
        <w:t xml:space="preserve"> Минэнерго России от 26.12.2014 N 997)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 xml:space="preserve">3.4. Фактические потери природного газа при добыче, транспортировке, переработке и хранении (при закачке и отборе из газохранилищ) определяются собственником природного газа </w:t>
      </w:r>
      <w:r>
        <w:lastRenderedPageBreak/>
        <w:t>по каждому конкретному месту их образования и оформляются актами.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3.5. По итогам деятельности в отчетном периоде организация составляет баланс добычи природного газа на основании актов приема-сдачи количества добытого, переданного для транспортировки и другим организациям, принятого от других организаций, сожженного на факельных установках, использованного на собственные производственно-технологические нужды, с учетом фактических потерь.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3.6. При контроле параметров технологического процесса сбора и подготовки природного газа газодобывающая организация ведет учет природного газа в составе извлекаемой из недр газовой смеси (далее - оперативный учет природного газа).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Регистрация показаний средств измерений и (или) технических систем и устройств с измерительными функциями о показателях природного газа в составе извлекаемой из недр газовой смеси при оперативном учете природного газа осуществляется в эксплуатационных документах.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Порядок ведения оперативного учета природного газа определяется газодобывающей организацией в соответствии с принятой схемой и технологией разработки месторождения, проектом обустройства месторождения или плана пробной эксплуатации скважин.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3.7. Количественные и качественные показатели природного газа при приеме-передаче для транспортировки, а также в процессе распределения измеряются на линии раздела объектов газоснабжения и (или) распределения между владельцами по признаку собственности или владения на ином законном основании.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3.8. При отсутствии либо неисправности средств измерений и (или) технических систем и устройств с измерительными функциями у газораспределительной организации количество поданного природного газа поставщиком определяется по данным средств измерения и (или) технических систем и устройств с измерительными функциями поставщика газа.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3.9. При отсутствии либо неисправности средств измерений и (или) технических систем и устройств с измерительными функциями у потребителя количество поданного газа поставщиком или газораспределительной организацией определяется по проектной мощности газопотребляющих объектов исходя из времени, в течение которого подавался газ в период отсутствия либо неисправности средств измерения и (или) технических систем и устройств с измерительными функциями.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3.10. Учет количества природного газа, реализуемого населению, осуществляется средствами измерений в условиях их применения.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 xml:space="preserve">Количество природного газа, реализуемого населению, при отсутствии средств измерений газа определяется в соответствии с положениями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13 июня 2006 г. N 373 "О порядке установления нормативов потребления газа населением при отсутствии приборов учета газа" (Собрание законодательства Российской Федерации, 2006, N 25, ст. 2733).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3.11. Количество добытого попутного (нефтяного) газа за отчетный период нефтегазодобывающие организации учитывают раздельно по каждому лицензионному участку недр в соответствии с проектной документацией лицензионного участка по результатам измерений средствами измерений и (или) техническими системами и устройствами с измерительными функциями.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На объектах сбора и подготовки попутного (нефтяного) газа его отбор без проведения учета не допускается.</w:t>
      </w:r>
    </w:p>
    <w:p w:rsidR="005004B7" w:rsidRDefault="005004B7">
      <w:pPr>
        <w:pStyle w:val="ConsPlusNormal"/>
        <w:jc w:val="both"/>
      </w:pPr>
      <w:r>
        <w:t xml:space="preserve">(п. 3.11 в ред. </w:t>
      </w:r>
      <w:hyperlink r:id="rId18">
        <w:r>
          <w:rPr>
            <w:color w:val="0000FF"/>
          </w:rPr>
          <w:t>Приказа</w:t>
        </w:r>
      </w:hyperlink>
      <w:r>
        <w:t xml:space="preserve"> Минэнерго России от 26.12.2014 N 997)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lastRenderedPageBreak/>
        <w:t>3.12. Количество добытого попутного (нефтяного) газа за отчетный период нефтегазодобывающие организации определяют суммированием количества добытого попутного (нефтяного) газа по каждому лицензионному участку недр в отчетном периоде, с учетом фактических потерь, количества отпущенного (полученного) другой нефтегазодобывающей организации (от другой нефтегазодобывающей организации) и использованного на собственные производственно-технологические нужды.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3.13. По результатам измерений принятого (переданного) количества попутного (нефтяного) газа от сторонних организаций оформляется акт приема-сдачи попутного (нефтяного) газа.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3.14. Количество попутного (нефтяного) газа, направленного на сжигание, учитывается по показаниям средств измерения и (или) технических систем и устройств с измерительными функциями.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3.15. В целях учета попутного (нефтяного) газа фактические потери попутного (нефтяного) газа при добыче и транспортировке определяются и учитываются нефтегазодобывающей организацией по каждому конкретному месту их образования.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3.16. По завершении отчетного периода нефтегазодобывающая организация составляет баланс добычи попутного (нефтяного) газа.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3.17. В процессе сбора и подготовки природного газа нефтегазодобывающая организация ведет учет попутного (нефтяного) газа в составе извлекаемой из недр нефтегазоводяной смеси в целях контроля параметров технологического процесса (далее - оперативный учет попутного (нефтяного) газа).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Регистрация показаний средств измерений и (или) технических систем и устройств с измерительными функциями о показателях попутного (нефтяного) газа в составе извлекаемой из недр нефтегазоводяной смеси при оперативном учете попутного (нефтяного) газа осуществляется в эксплуатационных документах.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Порядок ведения оперативного учета попутного (нефтяного) газа устанавливается нефтегазодобывающей организацией в соответствии с принятой схемой и технологией разработки месторождения, проектом обустройства месторождения или планом пробной эксплуатации скважин.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3.18. Количество попутного (нефтяного) газа, поступившего на переработку либо поставляемого с переработки, сжигаемого на факельных установках, подлежит учету.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3.19. Фактические технологические потери попутного (нефтяного) газа при добыче, транспортировке, переработке и хранении (при закачке и отборе из газохранилищ) определяются и учитываются собственником попутного (нефтяного) газа по каждому месту их образования.</w:t>
      </w:r>
    </w:p>
    <w:p w:rsidR="005004B7" w:rsidRDefault="005004B7">
      <w:pPr>
        <w:pStyle w:val="ConsPlusNormal"/>
        <w:spacing w:before="220"/>
        <w:ind w:firstLine="540"/>
        <w:jc w:val="both"/>
      </w:pPr>
      <w:r>
        <w:t>3.20. Учет при потреблении попутного (нефтяного) газа должен предусматривать измерение и регистрацию его количественных показателей на входе в газопотребляющий объект.</w:t>
      </w:r>
    </w:p>
    <w:p w:rsidR="005004B7" w:rsidRDefault="005004B7">
      <w:pPr>
        <w:pStyle w:val="ConsPlusNormal"/>
        <w:jc w:val="both"/>
      </w:pPr>
    </w:p>
    <w:p w:rsidR="005004B7" w:rsidRDefault="005004B7">
      <w:pPr>
        <w:pStyle w:val="ConsPlusNormal"/>
        <w:jc w:val="both"/>
      </w:pPr>
    </w:p>
    <w:p w:rsidR="005004B7" w:rsidRDefault="005004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1594" w:rsidRDefault="005004B7">
      <w:bookmarkStart w:id="1" w:name="_GoBack"/>
      <w:bookmarkEnd w:id="1"/>
    </w:p>
    <w:sectPr w:rsidR="00B31594" w:rsidSect="00741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B7"/>
    <w:rsid w:val="0016323F"/>
    <w:rsid w:val="004B6B37"/>
    <w:rsid w:val="0050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70F72-A578-4E0B-8921-AB74418B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4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04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04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153148&amp;dst=100007" TargetMode="External"/><Relationship Id="rId13" Type="http://schemas.openxmlformats.org/officeDocument/2006/relationships/hyperlink" Target="https://login.consultant.ru/link/?req=doc&amp;base=RZR&amp;n=218515&amp;dst=100107" TargetMode="External"/><Relationship Id="rId18" Type="http://schemas.openxmlformats.org/officeDocument/2006/relationships/hyperlink" Target="https://login.consultant.ru/link/?req=doc&amp;base=RZR&amp;n=175786&amp;dst=100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12425" TargetMode="External"/><Relationship Id="rId12" Type="http://schemas.openxmlformats.org/officeDocument/2006/relationships/hyperlink" Target="https://login.consultant.ru/link/?req=doc&amp;base=RZR&amp;n=508806" TargetMode="External"/><Relationship Id="rId17" Type="http://schemas.openxmlformats.org/officeDocument/2006/relationships/hyperlink" Target="https://login.consultant.ru/link/?req=doc&amp;base=RZR&amp;n=161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175786&amp;dst=10001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6239&amp;dst=100043" TargetMode="External"/><Relationship Id="rId11" Type="http://schemas.openxmlformats.org/officeDocument/2006/relationships/hyperlink" Target="https://login.consultant.ru/link/?req=doc&amp;base=RZR&amp;n=500821" TargetMode="External"/><Relationship Id="rId5" Type="http://schemas.openxmlformats.org/officeDocument/2006/relationships/hyperlink" Target="https://login.consultant.ru/link/?req=doc&amp;base=RZR&amp;n=175786&amp;dst=100005" TargetMode="External"/><Relationship Id="rId15" Type="http://schemas.openxmlformats.org/officeDocument/2006/relationships/hyperlink" Target="https://login.consultant.ru/link/?req=doc&amp;base=RZR&amp;n=175786&amp;dst=100009" TargetMode="External"/><Relationship Id="rId10" Type="http://schemas.openxmlformats.org/officeDocument/2006/relationships/hyperlink" Target="https://login.consultant.ru/link/?req=doc&amp;base=RZR&amp;n=175786&amp;dst=10000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167349&amp;dst=100014" TargetMode="External"/><Relationship Id="rId14" Type="http://schemas.openxmlformats.org/officeDocument/2006/relationships/hyperlink" Target="https://login.consultant.ru/link/?req=doc&amp;base=RZR&amp;n=508806&amp;dst=100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Кулябцева Оксана Владимировна</dc:creator>
  <cp:keywords/>
  <dc:description/>
  <cp:lastModifiedBy>Кулябцева Оксана Владимировна</cp:lastModifiedBy>
  <cp:revision>1</cp:revision>
  <dcterms:created xsi:type="dcterms:W3CDTF">2026-02-02T11:13:00Z</dcterms:created>
  <dcterms:modified xsi:type="dcterms:W3CDTF">2026-02-02T11:13:00Z</dcterms:modified>
</cp:coreProperties>
</file>